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проектами</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проектами»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«Управление проектами».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проектами»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анализу, обоснованию и выбору решения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сбора, анализа, систематизации, хранения и поддержания в актуальном состоянии информации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оценивать бизнес-возможность реализации решения с точки зрения выбранных целевых показателей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оценивать эффективность каждого варианта решения как соотношения между ожидаемым уровнем использования ресурсов и ожидаемой ценностью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владеть навыками выбора решения для реализации в составе группы экспертов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оценки эффективности каждого варианта решения как соотношения между ожидаемым уровнем использования ресурсов и ожидаемой ценностью</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«Управление проектами» относится к обязательной части, является дисциплиной Блока Б1. «Дисциплины (модули)». Модуль "Анализ, обоснование и выбор решения"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029.45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Лидерство и управление командой</w:t>
            </w:r>
          </w:p>
          <w:p>
            <w:pPr>
              <w:jc w:val="center"/>
              <w:spacing w:after="0" w:line="240" w:lineRule="auto"/>
              <w:rPr>
                <w:sz w:val="22"/>
                <w:szCs w:val="22"/>
              </w:rPr>
            </w:pPr>
            <w:r>
              <w:rPr>
                <w:rFonts w:ascii="Times New Roman" w:hAnsi="Times New Roman" w:cs="Times New Roman"/>
                <w:color w:val="#000000"/>
                <w:sz w:val="22"/>
                <w:szCs w:val="22"/>
              </w:rPr>
              <w:t> Методология научного исследования</w:t>
            </w:r>
          </w:p>
          <w:p>
            <w:pPr>
              <w:jc w:val="center"/>
              <w:spacing w:after="0" w:line="240" w:lineRule="auto"/>
              <w:rPr>
                <w:sz w:val="22"/>
                <w:szCs w:val="22"/>
              </w:rPr>
            </w:pPr>
            <w:r>
              <w:rPr>
                <w:rFonts w:ascii="Times New Roman" w:hAnsi="Times New Roman" w:cs="Times New Roman"/>
                <w:color w:val="#000000"/>
                <w:sz w:val="22"/>
                <w:szCs w:val="22"/>
              </w:rPr>
              <w:t> Основы научных исследований в экономике</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p>
            <w:pPr>
              <w:jc w:val="center"/>
              <w:spacing w:after="0" w:line="240" w:lineRule="auto"/>
              <w:rPr>
                <w:sz w:val="22"/>
                <w:szCs w:val="22"/>
              </w:rPr>
            </w:pPr>
            <w:r>
              <w:rPr>
                <w:rFonts w:ascii="Times New Roman" w:hAnsi="Times New Roman" w:cs="Times New Roman"/>
                <w:color w:val="#000000"/>
                <w:sz w:val="22"/>
                <w:szCs w:val="22"/>
              </w:rPr>
              <w:t> Статистика</w:t>
            </w:r>
          </w:p>
          <w:p>
            <w:pPr>
              <w:jc w:val="center"/>
              <w:spacing w:after="0" w:line="240" w:lineRule="auto"/>
              <w:rPr>
                <w:sz w:val="22"/>
                <w:szCs w:val="22"/>
              </w:rPr>
            </w:pPr>
            <w:r>
              <w:rPr>
                <w:rFonts w:ascii="Times New Roman" w:hAnsi="Times New Roman" w:cs="Times New Roman"/>
                <w:color w:val="#000000"/>
                <w:sz w:val="22"/>
                <w:szCs w:val="22"/>
              </w:rPr>
              <w:t> Бизнес- программирование и финансовое моделирование</w:t>
            </w:r>
          </w:p>
          <w:p>
            <w:pPr>
              <w:jc w:val="center"/>
              <w:spacing w:after="0" w:line="240" w:lineRule="auto"/>
              <w:rPr>
                <w:sz w:val="22"/>
                <w:szCs w:val="22"/>
              </w:rPr>
            </w:pPr>
            <w:r>
              <w:rPr>
                <w:rFonts w:ascii="Times New Roman" w:hAnsi="Times New Roman" w:cs="Times New Roman"/>
                <w:color w:val="#000000"/>
                <w:sz w:val="22"/>
                <w:szCs w:val="22"/>
              </w:rPr>
              <w:t> Методы выборочных обследований</w:t>
            </w:r>
          </w:p>
          <w:p>
            <w:pPr>
              <w:jc w:val="center"/>
              <w:spacing w:after="0" w:line="240" w:lineRule="auto"/>
              <w:rPr>
                <w:sz w:val="22"/>
                <w:szCs w:val="22"/>
              </w:rPr>
            </w:pPr>
            <w:r>
              <w:rPr>
                <w:rFonts w:ascii="Times New Roman" w:hAnsi="Times New Roman" w:cs="Times New Roman"/>
                <w:color w:val="#000000"/>
                <w:sz w:val="22"/>
                <w:szCs w:val="22"/>
              </w:rPr>
              <w:t> Методы моделирования и прогнозирования в экономике</w:t>
            </w:r>
          </w:p>
          <w:p>
            <w:pPr>
              <w:jc w:val="center"/>
              <w:spacing w:after="0" w:line="240" w:lineRule="auto"/>
              <w:rPr>
                <w:sz w:val="22"/>
                <w:szCs w:val="22"/>
              </w:rPr>
            </w:pPr>
            <w:r>
              <w:rPr>
                <w:rFonts w:ascii="Times New Roman" w:hAnsi="Times New Roman" w:cs="Times New Roman"/>
                <w:color w:val="#000000"/>
                <w:sz w:val="22"/>
                <w:szCs w:val="22"/>
              </w:rPr>
              <w:t> Модуль "Анализ, обоснование и выбор решения"</w:t>
            </w:r>
          </w:p>
          <w:p>
            <w:pPr>
              <w:jc w:val="center"/>
              <w:spacing w:after="0" w:line="240" w:lineRule="auto"/>
              <w:rPr>
                <w:sz w:val="22"/>
                <w:szCs w:val="22"/>
              </w:rPr>
            </w:pPr>
            <w:r>
              <w:rPr>
                <w:rFonts w:ascii="Times New Roman" w:hAnsi="Times New Roman" w:cs="Times New Roman"/>
                <w:color w:val="#000000"/>
                <w:sz w:val="22"/>
                <w:szCs w:val="22"/>
              </w:rPr>
              <w:t> Модуль "Формирование возможных решений на основе разработанных для них целевых показателей"</w:t>
            </w:r>
          </w:p>
          <w:p>
            <w:pPr>
              <w:jc w:val="center"/>
              <w:spacing w:after="0" w:line="240" w:lineRule="auto"/>
              <w:rPr>
                <w:sz w:val="22"/>
                <w:szCs w:val="22"/>
              </w:rPr>
            </w:pPr>
            <w:r>
              <w:rPr>
                <w:rFonts w:ascii="Times New Roman" w:hAnsi="Times New Roman" w:cs="Times New Roman"/>
                <w:color w:val="#000000"/>
                <w:sz w:val="22"/>
                <w:szCs w:val="22"/>
              </w:rPr>
              <w:t> Эконометрическое моделирование</w:t>
            </w:r>
          </w:p>
          <w:p>
            <w:pPr>
              <w:jc w:val="center"/>
              <w:spacing w:after="0" w:line="240" w:lineRule="auto"/>
              <w:rPr>
                <w:sz w:val="22"/>
                <w:szCs w:val="22"/>
              </w:rPr>
            </w:pPr>
            <w:r>
              <w:rPr>
                <w:rFonts w:ascii="Times New Roman" w:hAnsi="Times New Roman" w:cs="Times New Roman"/>
                <w:color w:val="#000000"/>
                <w:sz w:val="22"/>
                <w:szCs w:val="22"/>
              </w:rPr>
              <w:t> Управление инвестиционными проектами</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 программирование и финансовое моделирование</w:t>
            </w:r>
          </w:p>
          <w:p>
            <w:pPr>
              <w:jc w:val="center"/>
              <w:spacing w:after="0" w:line="240" w:lineRule="auto"/>
              <w:rPr>
                <w:sz w:val="22"/>
                <w:szCs w:val="22"/>
              </w:rPr>
            </w:pPr>
            <w:r>
              <w:rPr>
                <w:rFonts w:ascii="Times New Roman" w:hAnsi="Times New Roman" w:cs="Times New Roman"/>
                <w:color w:val="#000000"/>
                <w:sz w:val="22"/>
                <w:szCs w:val="22"/>
              </w:rPr>
              <w:t> Методы моделирования и прогнозирования в экономике</w:t>
            </w:r>
          </w:p>
          <w:p>
            <w:pPr>
              <w:jc w:val="center"/>
              <w:spacing w:after="0" w:line="240" w:lineRule="auto"/>
              <w:rPr>
                <w:sz w:val="22"/>
                <w:szCs w:val="22"/>
              </w:rPr>
            </w:pPr>
            <w:r>
              <w:rPr>
                <w:rFonts w:ascii="Times New Roman" w:hAnsi="Times New Roman" w:cs="Times New Roman"/>
                <w:color w:val="#000000"/>
                <w:sz w:val="22"/>
                <w:szCs w:val="22"/>
              </w:rPr>
              <w:t> Эконометрическое моделирование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и проекты как средства решения</w:t>
            </w:r>
          </w:p>
          <w:p>
            <w:pPr>
              <w:jc w:val="left"/>
              <w:spacing w:after="0" w:line="240" w:lineRule="auto"/>
              <w:rPr>
                <w:sz w:val="24"/>
                <w:szCs w:val="24"/>
              </w:rPr>
            </w:pPr>
            <w:r>
              <w:rPr>
                <w:rFonts w:ascii="Times New Roman" w:hAnsi="Times New Roman" w:cs="Times New Roman"/>
                <w:color w:val="#000000"/>
                <w:sz w:val="24"/>
                <w:szCs w:val="24"/>
              </w:rPr>
              <w:t> управленческих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и проекты как средства решения</w:t>
            </w:r>
          </w:p>
          <w:p>
            <w:pPr>
              <w:jc w:val="left"/>
              <w:spacing w:after="0" w:line="240" w:lineRule="auto"/>
              <w:rPr>
                <w:sz w:val="24"/>
                <w:szCs w:val="24"/>
              </w:rPr>
            </w:pPr>
            <w:r>
              <w:rPr>
                <w:rFonts w:ascii="Times New Roman" w:hAnsi="Times New Roman" w:cs="Times New Roman"/>
                <w:color w:val="#000000"/>
                <w:sz w:val="24"/>
                <w:szCs w:val="24"/>
              </w:rPr>
              <w:t> управленческих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и виды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Проекты в системе функционального     и стратегического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Окружение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отношениями со стейкхолдерами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Команда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и проекты как средства решения</w:t>
            </w:r>
          </w:p>
          <w:p>
            <w:pPr>
              <w:jc w:val="left"/>
              <w:spacing w:after="0" w:line="240" w:lineRule="auto"/>
              <w:rPr>
                <w:sz w:val="24"/>
                <w:szCs w:val="24"/>
              </w:rPr>
            </w:pPr>
            <w:r>
              <w:rPr>
                <w:rFonts w:ascii="Times New Roman" w:hAnsi="Times New Roman" w:cs="Times New Roman"/>
                <w:color w:val="#000000"/>
                <w:sz w:val="24"/>
                <w:szCs w:val="24"/>
              </w:rPr>
              <w:t> управленческих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проектами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сметы и бюджета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и аудит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решений в управлении</w:t>
            </w:r>
          </w:p>
          <w:p>
            <w:pPr>
              <w:jc w:val="left"/>
              <w:spacing w:after="0" w:line="240" w:lineRule="auto"/>
              <w:rPr>
                <w:sz w:val="24"/>
                <w:szCs w:val="24"/>
              </w:rPr>
            </w:pPr>
            <w:r>
              <w:rPr>
                <w:rFonts w:ascii="Times New Roman" w:hAnsi="Times New Roman" w:cs="Times New Roman"/>
                <w:color w:val="#000000"/>
                <w:sz w:val="24"/>
                <w:szCs w:val="24"/>
              </w:rPr>
              <w:t>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проектами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сметы и бюджета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и аудит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решений в управлении</w:t>
            </w:r>
          </w:p>
          <w:p>
            <w:pPr>
              <w:jc w:val="left"/>
              <w:spacing w:after="0" w:line="240" w:lineRule="auto"/>
              <w:rPr>
                <w:sz w:val="24"/>
                <w:szCs w:val="24"/>
              </w:rPr>
            </w:pPr>
            <w:r>
              <w:rPr>
                <w:rFonts w:ascii="Times New Roman" w:hAnsi="Times New Roman" w:cs="Times New Roman"/>
                <w:color w:val="#000000"/>
                <w:sz w:val="24"/>
                <w:szCs w:val="24"/>
              </w:rPr>
              <w:t>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проектами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сметы и бюджета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проектами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сметы и бюджета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и аудит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Экзаменационные билеты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Экзаменационный материал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5279.6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Программы и проекты как средства решения</w:t>
            </w:r>
          </w:p>
          <w:p>
            <w:pPr>
              <w:jc w:val="center"/>
              <w:spacing w:after="0" w:line="240" w:lineRule="auto"/>
              <w:rPr>
                <w:sz w:val="24"/>
                <w:szCs w:val="24"/>
              </w:rPr>
            </w:pPr>
            <w:r>
              <w:rPr>
                <w:rFonts w:ascii="Times New Roman" w:hAnsi="Times New Roman" w:cs="Times New Roman"/>
                <w:b/>
                <w:color w:val="#000000"/>
                <w:sz w:val="24"/>
                <w:szCs w:val="24"/>
              </w:rPr>
              <w:t> управленческих задач</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проектами в условиях неопределенности и риска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проектных рисков и факторов риска. Методы оценки риска проекта. Неопре- деленность окружения проекта как фактор риска.  Технологии управления проектами в условиях риска.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Составление сметы и бюджета проекта</w:t>
            </w:r>
          </w:p>
        </w:tc>
      </w:tr>
      <w:tr>
        <w:trPr>
          <w:trHeight w:hRule="exact" w:val="488.7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Смета проектных затрат как средство повышения эффективности проекта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Возрастание издержек проекта. Особенности сметы для различных фаз проекта. Бюджетирование проекта: основные понятия. Бюджет затрат на рабочую силу. Бюджеты производственных затрат и закупок. Дополнительные статьи бюджета. Контроль исполнения бюджета.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Контроль и аудит проекта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и методы контроля и аудита проекта. Проведение аудита проекта. Отчет о проверке. Основные причины неудач управления проектами.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Принятие решений в управлении</w:t>
            </w:r>
          </w:p>
          <w:p>
            <w:pPr>
              <w:jc w:val="center"/>
              <w:spacing w:after="0" w:line="240" w:lineRule="auto"/>
              <w:rPr>
                <w:sz w:val="24"/>
                <w:szCs w:val="24"/>
              </w:rPr>
            </w:pPr>
            <w:r>
              <w:rPr>
                <w:rFonts w:ascii="Times New Roman" w:hAnsi="Times New Roman" w:cs="Times New Roman"/>
                <w:b/>
                <w:color w:val="#000000"/>
                <w:sz w:val="24"/>
                <w:szCs w:val="24"/>
              </w:rPr>
              <w:t> проектами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проектами в условиях неопределенности и риска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проектных рисков и факторов риска. Методы оценки риска проекта. Неопре- деленность окружения проекта как фактор риска.  Технологии управления проектами в условиях риска.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Составление сметы и бюджета проекта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Смета проектных затрат как средство повышения эффективности проекта .  Возрастание издержек проекта. Особенности сметы для различных фаз проекта. Бюджетирование проекта: основные понятия. Бюджет затрат на рабочую силу. Бюджеты производственных затрат и закупок. Дополнительные статьи бюджета. Контроль исполнения бюджета.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проекта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планирование проекта. Средства планирования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Контроль и аудит проекта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и методы контроля и аудита проекта. Проведение аудита проекта. Отчет о проверке. Основные причины неудач управления проектами.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Программы и проекты как средства решения</w:t>
            </w:r>
          </w:p>
          <w:p>
            <w:pPr>
              <w:jc w:val="center"/>
              <w:spacing w:after="0" w:line="240" w:lineRule="auto"/>
              <w:rPr>
                <w:sz w:val="24"/>
                <w:szCs w:val="24"/>
              </w:rPr>
            </w:pPr>
            <w:r>
              <w:rPr>
                <w:rFonts w:ascii="Times New Roman" w:hAnsi="Times New Roman" w:cs="Times New Roman"/>
                <w:b/>
                <w:color w:val="#000000"/>
                <w:sz w:val="24"/>
                <w:szCs w:val="24"/>
              </w:rPr>
              <w:t> управленческих задач</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проекты и задачи. Основные характеристики проекта. Жизненный цикл и фазы проекта. Особенности управления проектами. Области применения проект-ного 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проектами в условиях неопределенности и риска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проектных рисков и факторов риска. Методы оценки риска проекта. Неопре- деленность окружения проекта как фактор риска.  Технологии управления проектами в условиях риска.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Составление сметы и бюджета проекта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Смета проектных затрат как средство повышения эффективности проекта .  Возрастание издержек проекта. Особенности сметы для различных фаз проекта. Бюджетирование проекта: основные понятия. Бюджет затрат на рабочую силу. Бюджеты производственных затрат и закупок. Дополнительные статьи бюджета. Контроль исполнения бюджета.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Контроль и аудит проекта</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рефератов, выполнение контрольных заданий и кейсов, тестирование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проектами» / Малышенко Геннадий Иванович.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Ньютон</w:t>
            </w:r>
            <w:r>
              <w:rPr/>
              <w:t xml:space="preserve"> </w:t>
            </w:r>
            <w:r>
              <w:rPr>
                <w:rFonts w:ascii="Times New Roman" w:hAnsi="Times New Roman" w:cs="Times New Roman"/>
                <w:color w:val="#000000"/>
                <w:sz w:val="24"/>
                <w:szCs w:val="24"/>
              </w:rPr>
              <w:t>Ричард,</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978-5-9614-0539-2.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http://www.iprbookshop.ru/82359.html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https://urait.ru/bcode/450707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https://urait.ru/bcode/452585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инвестиционным</w:t>
            </w:r>
            <w:r>
              <w:rPr/>
              <w:t xml:space="preserve"> </w:t>
            </w:r>
            <w:r>
              <w:rPr>
                <w:rFonts w:ascii="Times New Roman" w:hAnsi="Times New Roman" w:cs="Times New Roman"/>
                <w:color w:val="#000000"/>
                <w:sz w:val="24"/>
                <w:szCs w:val="24"/>
              </w:rPr>
              <w:t>проектом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Холодкова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978-5-534-09088-8.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https://urait.ru/bcode/455590</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проекта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Шкурко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Гребенкин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портфелем</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инструмент</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корпоративной</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https://urait.ru/bcode/451359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Проектное</w:t>
            </w:r>
            <w:r>
              <w:rPr/>
              <w:t xml:space="preserve"> </w:t>
            </w:r>
            <w:r>
              <w:rPr>
                <w:rFonts w:ascii="Times New Roman" w:hAnsi="Times New Roman" w:cs="Times New Roman"/>
                <w:color w:val="#000000"/>
                <w:sz w:val="24"/>
                <w:szCs w:val="24"/>
              </w:rPr>
              <w:t>финансирование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Лысова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https://urait.ru/bcode/450537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24.5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2022-2023_ФГОС3++2022_Бак-ЗФО-Э(БАиОСИ)(22)_plx_Управление проектами</dc:title>
  <dc:creator>FastReport.NET</dc:creator>
</cp:coreProperties>
</file>